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622BD8"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184DCC93"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5954F1B3"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0598417F"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75F29C58"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71656C7D"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17149163" w14:textId="7764CEFB" w:rsidR="009C42D7" w:rsidRPr="00E318C4" w:rsidRDefault="009C42D7" w:rsidP="00E318C4">
      <w:pPr>
        <w:spacing w:line="480" w:lineRule="auto"/>
        <w:jc w:val="center"/>
        <w:rPr>
          <w:rFonts w:ascii="Times New Roman" w:hAnsi="Times New Roman" w:cs="Times New Roman"/>
          <w:b/>
          <w:bCs/>
          <w:sz w:val="24"/>
          <w:szCs w:val="24"/>
          <w:lang w:val="en-US"/>
        </w:rPr>
      </w:pPr>
      <w:r w:rsidRPr="00E318C4">
        <w:rPr>
          <w:rFonts w:ascii="Times New Roman" w:hAnsi="Times New Roman" w:cs="Times New Roman"/>
          <w:b/>
          <w:bCs/>
          <w:sz w:val="24"/>
          <w:szCs w:val="24"/>
          <w:lang w:val="en-US"/>
        </w:rPr>
        <w:t>Oedipus the king</w:t>
      </w:r>
    </w:p>
    <w:p w14:paraId="0A78DE44" w14:textId="6ED38EA7" w:rsidR="009C42D7" w:rsidRPr="00E318C4" w:rsidRDefault="009C42D7" w:rsidP="00E318C4">
      <w:pPr>
        <w:spacing w:line="480" w:lineRule="auto"/>
        <w:jc w:val="center"/>
        <w:rPr>
          <w:rFonts w:ascii="Times New Roman" w:hAnsi="Times New Roman" w:cs="Times New Roman"/>
          <w:sz w:val="24"/>
          <w:szCs w:val="24"/>
          <w:lang w:val="en-US"/>
        </w:rPr>
      </w:pPr>
      <w:r w:rsidRPr="00E318C4">
        <w:rPr>
          <w:rFonts w:ascii="Times New Roman" w:hAnsi="Times New Roman" w:cs="Times New Roman"/>
          <w:sz w:val="24"/>
          <w:szCs w:val="24"/>
          <w:lang w:val="en-US"/>
        </w:rPr>
        <w:t>Name of student</w:t>
      </w:r>
    </w:p>
    <w:p w14:paraId="451489FD" w14:textId="2E3B9E1A" w:rsidR="009C42D7" w:rsidRPr="00E318C4" w:rsidRDefault="009C42D7" w:rsidP="00E318C4">
      <w:pPr>
        <w:spacing w:line="480" w:lineRule="auto"/>
        <w:jc w:val="center"/>
        <w:rPr>
          <w:rFonts w:ascii="Times New Roman" w:hAnsi="Times New Roman" w:cs="Times New Roman"/>
          <w:sz w:val="24"/>
          <w:szCs w:val="24"/>
          <w:lang w:val="en-US"/>
        </w:rPr>
      </w:pPr>
      <w:r w:rsidRPr="00E318C4">
        <w:rPr>
          <w:rFonts w:ascii="Times New Roman" w:hAnsi="Times New Roman" w:cs="Times New Roman"/>
          <w:sz w:val="24"/>
          <w:szCs w:val="24"/>
          <w:lang w:val="en-US"/>
        </w:rPr>
        <w:t>Institution</w:t>
      </w:r>
    </w:p>
    <w:p w14:paraId="207D5C07" w14:textId="7BB9282A" w:rsidR="009C42D7" w:rsidRPr="00E318C4" w:rsidRDefault="009C42D7" w:rsidP="00E318C4">
      <w:pPr>
        <w:spacing w:line="480" w:lineRule="auto"/>
        <w:jc w:val="center"/>
        <w:rPr>
          <w:rFonts w:ascii="Times New Roman" w:hAnsi="Times New Roman" w:cs="Times New Roman"/>
          <w:sz w:val="24"/>
          <w:szCs w:val="24"/>
          <w:lang w:val="en-US"/>
        </w:rPr>
      </w:pPr>
      <w:r w:rsidRPr="00E318C4">
        <w:rPr>
          <w:rFonts w:ascii="Times New Roman" w:hAnsi="Times New Roman" w:cs="Times New Roman"/>
          <w:sz w:val="24"/>
          <w:szCs w:val="24"/>
          <w:lang w:val="en-US"/>
        </w:rPr>
        <w:t>Date</w:t>
      </w:r>
    </w:p>
    <w:p w14:paraId="0946CC92" w14:textId="7C22B382" w:rsidR="00E318C4" w:rsidRPr="00E318C4" w:rsidRDefault="00E318C4" w:rsidP="00E318C4">
      <w:pPr>
        <w:spacing w:line="480" w:lineRule="auto"/>
        <w:jc w:val="center"/>
        <w:rPr>
          <w:rFonts w:ascii="Times New Roman" w:hAnsi="Times New Roman" w:cs="Times New Roman"/>
          <w:sz w:val="24"/>
          <w:szCs w:val="24"/>
          <w:lang w:val="en-US"/>
        </w:rPr>
      </w:pPr>
    </w:p>
    <w:p w14:paraId="5A4D8473" w14:textId="6ADF244A" w:rsidR="00E318C4" w:rsidRPr="00E318C4" w:rsidRDefault="00E318C4" w:rsidP="00E318C4">
      <w:pPr>
        <w:spacing w:line="480" w:lineRule="auto"/>
        <w:jc w:val="center"/>
        <w:rPr>
          <w:rFonts w:ascii="Times New Roman" w:hAnsi="Times New Roman" w:cs="Times New Roman"/>
          <w:sz w:val="24"/>
          <w:szCs w:val="24"/>
          <w:lang w:val="en-US"/>
        </w:rPr>
      </w:pPr>
    </w:p>
    <w:p w14:paraId="0D801609" w14:textId="05DA0129" w:rsidR="00E318C4" w:rsidRPr="00E318C4" w:rsidRDefault="00E318C4" w:rsidP="00E318C4">
      <w:pPr>
        <w:spacing w:line="480" w:lineRule="auto"/>
        <w:jc w:val="center"/>
        <w:rPr>
          <w:rFonts w:ascii="Times New Roman" w:hAnsi="Times New Roman" w:cs="Times New Roman"/>
          <w:sz w:val="24"/>
          <w:szCs w:val="24"/>
          <w:lang w:val="en-US"/>
        </w:rPr>
      </w:pPr>
    </w:p>
    <w:p w14:paraId="176B239D" w14:textId="04420DD6" w:rsidR="00E318C4" w:rsidRPr="00E318C4" w:rsidRDefault="00E318C4" w:rsidP="00E318C4">
      <w:pPr>
        <w:spacing w:line="480" w:lineRule="auto"/>
        <w:jc w:val="center"/>
        <w:rPr>
          <w:rFonts w:ascii="Times New Roman" w:hAnsi="Times New Roman" w:cs="Times New Roman"/>
          <w:sz w:val="24"/>
          <w:szCs w:val="24"/>
          <w:lang w:val="en-US"/>
        </w:rPr>
      </w:pPr>
    </w:p>
    <w:p w14:paraId="75198F60" w14:textId="709E3E66" w:rsidR="00E318C4" w:rsidRPr="00E318C4" w:rsidRDefault="00E318C4" w:rsidP="00E318C4">
      <w:pPr>
        <w:spacing w:line="480" w:lineRule="auto"/>
        <w:jc w:val="center"/>
        <w:rPr>
          <w:rFonts w:ascii="Times New Roman" w:hAnsi="Times New Roman" w:cs="Times New Roman"/>
          <w:sz w:val="24"/>
          <w:szCs w:val="24"/>
          <w:lang w:val="en-US"/>
        </w:rPr>
      </w:pPr>
    </w:p>
    <w:p w14:paraId="01CCB7E2" w14:textId="25B71113" w:rsidR="00E318C4" w:rsidRPr="00E318C4" w:rsidRDefault="00E318C4" w:rsidP="00E318C4">
      <w:pPr>
        <w:spacing w:line="480" w:lineRule="auto"/>
        <w:jc w:val="center"/>
        <w:rPr>
          <w:rFonts w:ascii="Times New Roman" w:hAnsi="Times New Roman" w:cs="Times New Roman"/>
          <w:sz w:val="24"/>
          <w:szCs w:val="24"/>
          <w:lang w:val="en-US"/>
        </w:rPr>
      </w:pPr>
    </w:p>
    <w:p w14:paraId="7B16D3AD" w14:textId="35C39985" w:rsidR="00E318C4" w:rsidRPr="00E318C4" w:rsidRDefault="00E318C4" w:rsidP="00E318C4">
      <w:pPr>
        <w:spacing w:line="480" w:lineRule="auto"/>
        <w:jc w:val="center"/>
        <w:rPr>
          <w:rFonts w:ascii="Times New Roman" w:hAnsi="Times New Roman" w:cs="Times New Roman"/>
          <w:sz w:val="24"/>
          <w:szCs w:val="24"/>
          <w:lang w:val="en-US"/>
        </w:rPr>
      </w:pPr>
    </w:p>
    <w:p w14:paraId="3806F63E" w14:textId="7E21697C" w:rsidR="00E318C4" w:rsidRPr="00E318C4" w:rsidRDefault="00E318C4" w:rsidP="00E318C4">
      <w:pPr>
        <w:spacing w:line="480" w:lineRule="auto"/>
        <w:jc w:val="center"/>
        <w:rPr>
          <w:rFonts w:ascii="Times New Roman" w:hAnsi="Times New Roman" w:cs="Times New Roman"/>
          <w:sz w:val="24"/>
          <w:szCs w:val="24"/>
          <w:lang w:val="en-US"/>
        </w:rPr>
      </w:pPr>
    </w:p>
    <w:p w14:paraId="62D8A664" w14:textId="77777777" w:rsidR="00E318C4" w:rsidRPr="00E318C4" w:rsidRDefault="00E318C4" w:rsidP="00E318C4">
      <w:pPr>
        <w:spacing w:line="480" w:lineRule="auto"/>
        <w:jc w:val="center"/>
        <w:rPr>
          <w:rFonts w:ascii="Times New Roman" w:hAnsi="Times New Roman" w:cs="Times New Roman"/>
          <w:sz w:val="24"/>
          <w:szCs w:val="24"/>
          <w:lang w:val="en-US"/>
        </w:rPr>
      </w:pPr>
    </w:p>
    <w:p w14:paraId="34959689" w14:textId="77777777" w:rsidR="009C42D7" w:rsidRPr="00E318C4" w:rsidRDefault="009C42D7" w:rsidP="00E318C4">
      <w:pPr>
        <w:spacing w:line="480" w:lineRule="auto"/>
        <w:rPr>
          <w:rFonts w:ascii="Times New Roman" w:hAnsi="Times New Roman" w:cs="Times New Roman"/>
          <w:sz w:val="24"/>
          <w:szCs w:val="24"/>
          <w:lang w:val="en-US"/>
        </w:rPr>
      </w:pPr>
    </w:p>
    <w:p w14:paraId="3A0EFA88" w14:textId="31FB7718" w:rsidR="00681EDB" w:rsidRPr="00E318C4" w:rsidRDefault="00681EDB" w:rsidP="00A455AC">
      <w:pPr>
        <w:spacing w:line="480" w:lineRule="auto"/>
        <w:ind w:left="1451" w:firstLine="709"/>
        <w:rPr>
          <w:rFonts w:ascii="Times New Roman" w:hAnsi="Times New Roman" w:cs="Times New Roman"/>
          <w:b/>
          <w:bCs/>
          <w:sz w:val="24"/>
          <w:szCs w:val="24"/>
          <w:lang w:val="en-US"/>
        </w:rPr>
      </w:pPr>
      <w:r w:rsidRPr="00E318C4">
        <w:rPr>
          <w:rFonts w:ascii="Times New Roman" w:hAnsi="Times New Roman" w:cs="Times New Roman"/>
          <w:b/>
          <w:bCs/>
          <w:sz w:val="24"/>
          <w:szCs w:val="24"/>
          <w:lang w:val="en-US"/>
        </w:rPr>
        <w:lastRenderedPageBreak/>
        <w:t>Dialogue between Creon, Antigone and Ismene</w:t>
      </w:r>
    </w:p>
    <w:p w14:paraId="207B7EB3" w14:textId="6DA65A77" w:rsidR="0057717B" w:rsidRPr="0057717B" w:rsidRDefault="0057717B" w:rsidP="00A455AC">
      <w:pPr>
        <w:pStyle w:val="NormalWeb"/>
        <w:numPr>
          <w:ilvl w:val="0"/>
          <w:numId w:val="1"/>
        </w:numPr>
        <w:spacing w:before="0" w:beforeAutospacing="0" w:after="0" w:afterAutospacing="0" w:line="480" w:lineRule="auto"/>
        <w:ind w:left="142" w:firstLine="709"/>
        <w:rPr>
          <w:b/>
          <w:bCs/>
          <w:color w:val="0E101A"/>
          <w:lang w:val="en-US"/>
        </w:rPr>
      </w:pPr>
      <w:r w:rsidRPr="0057717B">
        <w:rPr>
          <w:b/>
          <w:bCs/>
          <w:color w:val="0E101A"/>
          <w:lang w:val="en-US"/>
        </w:rPr>
        <w:t>lines 603-645</w:t>
      </w:r>
    </w:p>
    <w:p w14:paraId="2ACF4A50" w14:textId="01908644"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relationship between the two sisters can be described from two sides. Antigone is independent of her sister and is strong-willed and willing to stand her ground to death. Ismene is dependent on her sister. This is seen when she asks her what meaning was her life without her and was even willing to be part of her sister’s death. </w:t>
      </w:r>
    </w:p>
    <w:p w14:paraId="6D62B800"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Antigone comes off as a strong woman. She has her own mind, sees things as they are, and acts upon them. Ismene on the other hand is more compliant, she distinguishes wrong from the right but is not willing to act upon her convictions. Her main character flaw is she has no stand of her own. She is willing to be swayed by her sister’s decision. This is shown when she insists to be a part of her death. Antigone’s character flaw is her sense of dominance. Because of this, she does not follow the law. And has a natural force for what is right. She defies the law of Creon and chooses to obey the gods. Antigone is also loyal to her family seeing she is willing to defy the law for the sake of burying his brother according to the law of the gods.</w:t>
      </w:r>
    </w:p>
    <w:p w14:paraId="7F39C923"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role of Ismene in the story is to show what a normal Greek girl is supposed to be like. She viewed men to be stronger than women and with greater authority. She is the kind of woman that does not intend to be noticed, she is not willing to draw any attention to herself. She brings out the picture of defiance in her sister who is the opposite of what a Greek girl should be. Her role is to also introduce the theme of Antigone’s betrothal to Haemon who was Creon’s son. She introduces the theme of love between Haemon and her sister. Ismene is depicted as innocent. And has her duty to her family, in this case, Antigone.</w:t>
      </w:r>
    </w:p>
    <w:p w14:paraId="46E1DA06" w14:textId="292B6EB7" w:rsidR="0057717B" w:rsidRPr="0057717B" w:rsidRDefault="00E318C4" w:rsidP="00A455AC">
      <w:pPr>
        <w:pStyle w:val="NormalWeb"/>
        <w:spacing w:before="0" w:beforeAutospacing="0" w:after="0" w:afterAutospacing="0" w:line="480" w:lineRule="auto"/>
        <w:ind w:left="1451" w:firstLine="709"/>
        <w:rPr>
          <w:b/>
          <w:bCs/>
          <w:color w:val="0E101A"/>
        </w:rPr>
      </w:pPr>
      <w:r w:rsidRPr="0057717B">
        <w:rPr>
          <w:rStyle w:val="Strong"/>
          <w:color w:val="0E101A"/>
        </w:rPr>
        <w:t>Second stasimon</w:t>
      </w:r>
    </w:p>
    <w:p w14:paraId="63ADFE2A" w14:textId="77777777" w:rsidR="0057717B" w:rsidRPr="0057717B" w:rsidRDefault="0057717B" w:rsidP="00A455AC">
      <w:pPr>
        <w:pStyle w:val="NormalWeb"/>
        <w:spacing w:before="0" w:beforeAutospacing="0" w:after="0" w:afterAutospacing="0" w:line="480" w:lineRule="auto"/>
        <w:ind w:left="142" w:firstLine="709"/>
        <w:rPr>
          <w:b/>
          <w:bCs/>
          <w:color w:val="0E101A"/>
          <w:lang w:val="en-US"/>
        </w:rPr>
      </w:pPr>
      <w:r w:rsidRPr="0057717B">
        <w:rPr>
          <w:b/>
          <w:bCs/>
          <w:color w:val="0E101A"/>
          <w:lang w:val="en-US"/>
        </w:rPr>
        <w:t>b)</w:t>
      </w:r>
      <w:r w:rsidRPr="0057717B">
        <w:rPr>
          <w:b/>
          <w:bCs/>
          <w:color w:val="0E101A"/>
          <w:lang w:val="en-US"/>
        </w:rPr>
        <w:tab/>
        <w:t>Lines 656-672</w:t>
      </w:r>
    </w:p>
    <w:p w14:paraId="2C664D7F" w14:textId="02431CA1"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Creon has no regard for the human life of people that are not his blood or his wife. This is depicted when he is willing to take Antigone’s life to pay for the transgression of burying his brother according to the law of the gods. When he is asked if he was willing to rob Antigone from his son, he says that killing her would solve his problem of his son marrying her. This shows his willingness to kill her for the mere sake of ending a marriage. Ismene also regards her life as just something to throw away. This is seen when she is willing to die alongside her sister, just because she feels it would make things right. She feels her life has no meaning without Antigone despite Antigone’s efforts to convince her otherwise.</w:t>
      </w:r>
    </w:p>
    <w:p w14:paraId="6BB7CF82"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metaphor in the chorus is to represent how the devastation of the wrongdoers shall hit generations after generations of kings after punishing the innocent. In the metaphor, the devastation expected to hit is the mountain tide. Humankind is pictured as the dead black depths bringing out dark heaves of sand.</w:t>
      </w:r>
    </w:p>
    <w:p w14:paraId="72CA39DB" w14:textId="2982986F" w:rsidR="0057717B" w:rsidRPr="0057717B" w:rsidRDefault="0057717B" w:rsidP="00A455AC">
      <w:pPr>
        <w:pStyle w:val="NormalWeb"/>
        <w:numPr>
          <w:ilvl w:val="0"/>
          <w:numId w:val="2"/>
        </w:numPr>
        <w:spacing w:before="0" w:beforeAutospacing="0" w:after="0" w:afterAutospacing="0" w:line="480" w:lineRule="auto"/>
        <w:ind w:left="142" w:firstLine="709"/>
        <w:rPr>
          <w:b/>
          <w:bCs/>
        </w:rPr>
      </w:pPr>
      <w:r w:rsidRPr="0057717B">
        <w:rPr>
          <w:b/>
          <w:bCs/>
        </w:rPr>
        <w:t>Lines 678-700</w:t>
      </w:r>
    </w:p>
    <w:p w14:paraId="05A0AE48" w14:textId="54739FE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lines 678 to 700 adds to the chorus information about the king. The chorus states that the king has the power to act according to his judgment. And nobody can dictate his choices or reprimand him for his decisions. And it has been like that and it shall continue the same. However, sooner or later his punishment shall be served because the gods have the power to ruin him for foul judgment.</w:t>
      </w:r>
    </w:p>
    <w:p w14:paraId="63A64414" w14:textId="77777777" w:rsidR="0057717B" w:rsidRPr="0057717B" w:rsidRDefault="0057717B" w:rsidP="00A455AC">
      <w:pPr>
        <w:pStyle w:val="NormalWeb"/>
        <w:spacing w:before="0" w:beforeAutospacing="0" w:after="0" w:afterAutospacing="0" w:line="480" w:lineRule="auto"/>
        <w:ind w:left="142" w:firstLine="709"/>
        <w:rPr>
          <w:b/>
          <w:bCs/>
          <w:color w:val="0E101A"/>
          <w:lang w:val="en-US"/>
        </w:rPr>
      </w:pPr>
      <w:r w:rsidRPr="0057717B">
        <w:rPr>
          <w:b/>
          <w:bCs/>
          <w:color w:val="0E101A"/>
          <w:lang w:val="en-US"/>
        </w:rPr>
        <w:t>d)</w:t>
      </w:r>
    </w:p>
    <w:p w14:paraId="004AC3F8" w14:textId="1BBAADB2"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first half of the chorus triggers sympathy for Creon. However, Creon is not shaken by the words of the chorus. Even though the chorus warns him of the destruction of his generations because of his present mistakes. This is seen when he does not change his mind after the chorus, he continues to mock his son while giving justifications as to why Antigone should be killed. Claiming he caught her in a naked rebellion. The chorus, therefore, downplayed his sympathy.</w:t>
      </w:r>
    </w:p>
    <w:p w14:paraId="4F4CC354" w14:textId="77777777" w:rsidR="00E318C4" w:rsidRPr="00E318C4" w:rsidRDefault="00E318C4" w:rsidP="00A455AC">
      <w:pPr>
        <w:pStyle w:val="NormalWeb"/>
        <w:spacing w:before="0" w:beforeAutospacing="0" w:after="0" w:afterAutospacing="0" w:line="480" w:lineRule="auto"/>
        <w:ind w:left="142" w:firstLine="709"/>
        <w:rPr>
          <w:color w:val="0E101A"/>
        </w:rPr>
      </w:pPr>
    </w:p>
    <w:p w14:paraId="4EEE5D3C"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Dialogue Between Creon and Haemon </w:t>
      </w:r>
    </w:p>
    <w:p w14:paraId="6369E156" w14:textId="77777777" w:rsidR="0057717B" w:rsidRPr="0057717B" w:rsidRDefault="0057717B" w:rsidP="00A455AC">
      <w:pPr>
        <w:pStyle w:val="NormalWeb"/>
        <w:numPr>
          <w:ilvl w:val="0"/>
          <w:numId w:val="3"/>
        </w:numPr>
        <w:spacing w:before="0" w:beforeAutospacing="0" w:after="0" w:afterAutospacing="0" w:line="480" w:lineRule="auto"/>
        <w:ind w:left="142" w:firstLine="709"/>
        <w:rPr>
          <w:b/>
          <w:bCs/>
          <w:color w:val="0E101A"/>
        </w:rPr>
      </w:pPr>
      <w:r w:rsidRPr="0057717B">
        <w:rPr>
          <w:b/>
          <w:bCs/>
        </w:rPr>
        <w:t>Lines 713-761</w:t>
      </w:r>
    </w:p>
    <w:p w14:paraId="297BA85B" w14:textId="047981B5" w:rsidR="00E318C4" w:rsidRPr="00E318C4" w:rsidRDefault="0057717B" w:rsidP="00A455AC">
      <w:pPr>
        <w:pStyle w:val="NormalWeb"/>
        <w:spacing w:before="0" w:beforeAutospacing="0" w:after="0" w:afterAutospacing="0" w:line="480" w:lineRule="auto"/>
        <w:ind w:left="142" w:firstLine="709"/>
        <w:rPr>
          <w:color w:val="0E101A"/>
        </w:rPr>
      </w:pPr>
      <w:r>
        <w:rPr>
          <w:lang w:val="en-US"/>
        </w:rPr>
        <w:t xml:space="preserve">                     </w:t>
      </w:r>
      <w:r w:rsidR="00E318C4" w:rsidRPr="00E318C4">
        <w:rPr>
          <w:color w:val="0E101A"/>
        </w:rPr>
        <w:t>Creon tells his son of the importance of following his father. According to him a son should back his father up when he is facing an enemy and match the respect his father shows his friends. A son who goes against his father is considered useless. Creon goes ahead and tells his son that one should never lose his verdict over a woman. He claims that a woman always turns their back against them in due time and all the good times they initially had turned foul. He says it is wise to cast her out before she turns against you.</w:t>
      </w:r>
    </w:p>
    <w:p w14:paraId="07F67192"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Creon views Antigone as a rebel and disgrace. He claims he caught her in a naked rebellion and referred to her as the only traitor in the whole city. He expects followers under his ruling, he does not allow anyone questioning his ways and was therefore going to rule for Antigone’s death sentence. He claims that he couldn’t bring his kin to be rebels referring to Haemon’s and Antigone’s children.</w:t>
      </w:r>
    </w:p>
    <w:p w14:paraId="146F9E98"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Haemon’s arguments to Creon</w:t>
      </w:r>
    </w:p>
    <w:p w14:paraId="41050DE1" w14:textId="07F0E844" w:rsidR="0057717B" w:rsidRPr="0057717B" w:rsidRDefault="0057717B" w:rsidP="00A455AC">
      <w:pPr>
        <w:pStyle w:val="NormalWeb"/>
        <w:numPr>
          <w:ilvl w:val="0"/>
          <w:numId w:val="3"/>
        </w:numPr>
        <w:spacing w:before="0" w:beforeAutospacing="0" w:after="0" w:afterAutospacing="0" w:line="480" w:lineRule="auto"/>
        <w:ind w:left="142" w:firstLine="709"/>
        <w:rPr>
          <w:b/>
          <w:bCs/>
        </w:rPr>
      </w:pPr>
      <w:r w:rsidRPr="0057717B">
        <w:rPr>
          <w:b/>
          <w:bCs/>
        </w:rPr>
        <w:t>Lines 764-809</w:t>
      </w:r>
    </w:p>
    <w:p w14:paraId="1923FBAC" w14:textId="70607F6B"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Haemon tries to convince his father to change his mind. He begins by saying the reason is endowed to people by the gods and he was incapable of giving his father reason. He tells his father that people might have a suggestion towards his decisions but often fail to tell him as nobody wanted to be on his wrong side by offending him. He points out the Creon is not one to take heed to criticism or suggestion from the people he rules.</w:t>
      </w:r>
    </w:p>
    <w:p w14:paraId="147AAFC8"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He informs him that people in the streets are against his ruling to kill Antigone. They think she deserves a reward and not death for burying his brother instead of leaving his dead body for the wild dogs.</w:t>
      </w:r>
    </w:p>
    <w:p w14:paraId="41B64B45"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He tells Creon that even the wisest men seek advice. And the act of seeking advice does not show the weakness of a shortage of intelligence. He points out that doomed is the man who thinks he alone processes intelligence and the gift of eloquence and character. He further tells him that it is wise to listen to suggestions and pay heed to them because doomed is the man who is rigid with his philosophies.</w:t>
      </w:r>
    </w:p>
    <w:p w14:paraId="09727814"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Haemon uses the image of trees to describe the doom that befalls rigid people. He points out that during winter a raging torrent takes out trees that are firm and rigid from the root. However, the trees that sway with the current and floods salvage every twig. The same way a person who is open to suggestions and puts them into actualization survives blows given to them in life.</w:t>
      </w:r>
    </w:p>
    <w:p w14:paraId="6D2AC678" w14:textId="0260D9D4" w:rsidR="0057717B" w:rsidRPr="0057717B" w:rsidRDefault="0057717B" w:rsidP="00A455AC">
      <w:pPr>
        <w:pStyle w:val="NormalWeb"/>
        <w:numPr>
          <w:ilvl w:val="0"/>
          <w:numId w:val="3"/>
        </w:numPr>
        <w:spacing w:before="0" w:beforeAutospacing="0" w:after="0" w:afterAutospacing="0" w:line="480" w:lineRule="auto"/>
        <w:ind w:left="142" w:firstLine="709"/>
        <w:rPr>
          <w:b/>
          <w:bCs/>
        </w:rPr>
      </w:pPr>
      <w:r w:rsidRPr="0057717B">
        <w:rPr>
          <w:b/>
          <w:bCs/>
        </w:rPr>
        <w:t>Lines 815-859</w:t>
      </w:r>
    </w:p>
    <w:p w14:paraId="07753ADC" w14:textId="1E06279F"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Creon is brought out as a leader who is a dictator. This is seen when Haemon tells him the entire city of Thebes was against his verdict and retorts by asking if Thebes was going to dictate how he rules. This clearly shows his unwillingness to listen to the people he leads, the city Thebes. He goes ahead and says he rules the city for himself and not the land.</w:t>
      </w:r>
    </w:p>
    <w:p w14:paraId="375FC81D"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 He is brought out as arrogant. He is seen as one not to take a suggestion from anyone and he thinks his decisions are the best. when he cannot take heed of his sons’ word just because to him, he is a young boy. He dismisses his wise words by the mare fact that he is the older person in the picture. </w:t>
      </w:r>
    </w:p>
    <w:p w14:paraId="7B6ABBB5" w14:textId="77777777" w:rsidR="00A455AC" w:rsidRDefault="00E318C4" w:rsidP="00A455AC">
      <w:pPr>
        <w:pStyle w:val="NormalWeb"/>
        <w:spacing w:before="0" w:beforeAutospacing="0" w:after="0" w:afterAutospacing="0" w:line="480" w:lineRule="auto"/>
        <w:ind w:left="142" w:firstLine="709"/>
        <w:rPr>
          <w:color w:val="0E101A"/>
        </w:rPr>
      </w:pPr>
      <w:r w:rsidRPr="00E318C4">
        <w:rPr>
          <w:color w:val="0E101A"/>
        </w:rPr>
        <w:t>Creon is shown to be irrational. He says he rules the city for himself and his verdict is made to protect his royal rights. In this case, burying Antigone’s brother did not harm his royal rights in any way. He does not hold a substantial reason as to why he wants Antigone dead. The irony is magnified when he calls Hermon corrupt for following a woman and being her accomplice when he was the corrupt one for ordering the death of Antigone without reason.</w:t>
      </w:r>
    </w:p>
    <w:p w14:paraId="65C2B96C" w14:textId="0877EA78" w:rsidR="0057717B" w:rsidRPr="00A455AC" w:rsidRDefault="0057717B" w:rsidP="00A455AC">
      <w:pPr>
        <w:pStyle w:val="NormalWeb"/>
        <w:spacing w:before="0" w:beforeAutospacing="0" w:after="0" w:afterAutospacing="0" w:line="480" w:lineRule="auto"/>
        <w:ind w:left="142" w:firstLine="709"/>
        <w:rPr>
          <w:color w:val="0E101A"/>
        </w:rPr>
      </w:pPr>
      <w:r w:rsidRPr="0057717B">
        <w:rPr>
          <w:b/>
          <w:bCs/>
          <w:color w:val="0E101A"/>
          <w:lang w:val="en-US"/>
        </w:rPr>
        <w:t>h)</w:t>
      </w:r>
    </w:p>
    <w:p w14:paraId="6543B653" w14:textId="2E253DDB"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After this confrontation, the sympathy for Creon would be confirmed. Creon was surely going to face the wrath of the gods. He was not willing to change his mind and he made his intentions clear from the exchange he had with Haemon.</w:t>
      </w:r>
    </w:p>
    <w:p w14:paraId="71B66B96"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Third Stasimon</w:t>
      </w:r>
    </w:p>
    <w:p w14:paraId="1EB18C71" w14:textId="48AFFED9" w:rsidR="00A455AC" w:rsidRPr="00A455AC" w:rsidRDefault="00A455AC" w:rsidP="00A455AC">
      <w:pPr>
        <w:pStyle w:val="NormalWeb"/>
        <w:spacing w:before="0" w:beforeAutospacing="0" w:after="0" w:afterAutospacing="0" w:line="480" w:lineRule="auto"/>
        <w:ind w:left="142" w:firstLine="709"/>
        <w:rPr>
          <w:b/>
          <w:bCs/>
          <w:color w:val="0E101A"/>
          <w:lang w:val="en-US"/>
        </w:rPr>
      </w:pPr>
      <w:proofErr w:type="spellStart"/>
      <w:r w:rsidRPr="00A455AC">
        <w:rPr>
          <w:b/>
          <w:bCs/>
          <w:color w:val="0E101A"/>
          <w:lang w:val="en-US"/>
        </w:rPr>
        <w:t>i</w:t>
      </w:r>
      <w:proofErr w:type="spellEnd"/>
      <w:r w:rsidRPr="00A455AC">
        <w:rPr>
          <w:b/>
          <w:bCs/>
          <w:color w:val="0E101A"/>
          <w:lang w:val="en-US"/>
        </w:rPr>
        <w:t>)</w:t>
      </w:r>
    </w:p>
    <w:p w14:paraId="7E4A46BC" w14:textId="0CD33C00"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This Stasimon is related to the recent tragedy in the story. Haemon and his father Creon had a heated argument and when they part ways, Haemon told his father that he was never going to see his face because he could not stand his presence. The Stasimon explains no matter how strong love can be, it cannot fight battles, the battle in reference is the fight to change Creon’s mind and make him release Antigone. </w:t>
      </w:r>
    </w:p>
    <w:p w14:paraId="02889436" w14:textId="1F5C3C10"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 xml:space="preserve">The love between Haemon and Antigone is strong enough to bring war between Haemon and his father. But it was not enough to spare Antigone she is seen as a criminal by the king and sentenced to death because of </w:t>
      </w:r>
      <w:r w:rsidR="00A455AC" w:rsidRPr="00E318C4">
        <w:rPr>
          <w:color w:val="0E101A"/>
        </w:rPr>
        <w:t>honouring</w:t>
      </w:r>
      <w:r w:rsidRPr="00E318C4">
        <w:rPr>
          <w:color w:val="0E101A"/>
        </w:rPr>
        <w:t xml:space="preserve"> her brother. This Stasimon can be considered as a mise-</w:t>
      </w:r>
      <w:proofErr w:type="spellStart"/>
      <w:r w:rsidRPr="00E318C4">
        <w:rPr>
          <w:color w:val="0E101A"/>
        </w:rPr>
        <w:t>en</w:t>
      </w:r>
      <w:proofErr w:type="spellEnd"/>
      <w:r w:rsidRPr="00E318C4">
        <w:rPr>
          <w:color w:val="0E101A"/>
        </w:rPr>
        <w:t>-abyme because it changes the theme but still has a reflection on the story. Antigone talks about Niobe who died a living death as she knew she was going to since the king was going to bury her alive (Sophocles, 2003).</w:t>
      </w:r>
    </w:p>
    <w:p w14:paraId="4CAA7D1C"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Fourth Episode</w:t>
      </w:r>
    </w:p>
    <w:p w14:paraId="28BA7451" w14:textId="381A1D76" w:rsidR="00A455AC" w:rsidRPr="00A455AC" w:rsidRDefault="00A455AC" w:rsidP="00A455AC">
      <w:pPr>
        <w:pStyle w:val="NormalWeb"/>
        <w:spacing w:before="0" w:beforeAutospacing="0" w:after="0" w:afterAutospacing="0" w:line="480" w:lineRule="auto"/>
        <w:ind w:left="142" w:firstLine="709"/>
        <w:rPr>
          <w:b/>
          <w:bCs/>
          <w:color w:val="0E101A"/>
          <w:lang w:val="en-US"/>
        </w:rPr>
      </w:pPr>
      <w:r w:rsidRPr="00A455AC">
        <w:rPr>
          <w:b/>
          <w:bCs/>
          <w:color w:val="0E101A"/>
          <w:lang w:val="en-US"/>
        </w:rPr>
        <w:t>j)</w:t>
      </w:r>
      <w:r>
        <w:rPr>
          <w:lang w:val="en-US"/>
        </w:rPr>
        <w:t xml:space="preserve"> </w:t>
      </w:r>
      <w:r w:rsidRPr="00A455AC">
        <w:rPr>
          <w:b/>
          <w:bCs/>
          <w:color w:val="0E101A"/>
          <w:lang w:val="en-US"/>
        </w:rPr>
        <w:t>Lines 900-1023</w:t>
      </w:r>
    </w:p>
    <w:p w14:paraId="438E7C6E" w14:textId="7069DFC5"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Antigone has accepted her fate when she talks about being reunited with her dead family members. She believes her death sentence was unjust but all in all, if she died it would be for a good cause. However, in their eyes, Antigone was wrong to go against the law. She had brought her fate upon herself something that she could have avoided if he followed the rules. This is seen in the chorus stating nothing laid you low but a law to yourself alone.</w:t>
      </w:r>
    </w:p>
    <w:p w14:paraId="4C486FF6"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Dialogue between Tiresias and Creon</w:t>
      </w:r>
    </w:p>
    <w:p w14:paraId="752E5C62" w14:textId="047D18B4" w:rsidR="00A455AC" w:rsidRPr="00A455AC" w:rsidRDefault="00A455AC" w:rsidP="00A455AC">
      <w:pPr>
        <w:pStyle w:val="NormalWeb"/>
        <w:spacing w:before="0" w:beforeAutospacing="0" w:after="0" w:afterAutospacing="0" w:line="480" w:lineRule="auto"/>
        <w:ind w:left="142" w:firstLine="709"/>
        <w:rPr>
          <w:b/>
          <w:bCs/>
          <w:color w:val="0E101A"/>
        </w:rPr>
      </w:pPr>
      <w:r w:rsidRPr="00A455AC">
        <w:rPr>
          <w:b/>
          <w:bCs/>
          <w:color w:val="0E101A"/>
          <w:lang w:val="en-US"/>
        </w:rPr>
        <w:t xml:space="preserve">k) </w:t>
      </w:r>
      <w:r w:rsidRPr="00A455AC">
        <w:rPr>
          <w:b/>
          <w:bCs/>
          <w:color w:val="0E101A"/>
        </w:rPr>
        <w:t>Lines 1090-1238</w:t>
      </w:r>
    </w:p>
    <w:p w14:paraId="11FC0EB4" w14:textId="23E3CCA3"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Teiresias an old blind prophet who could foresee the future and had never told an untrue prophesy and his credibility was top notch. He appears briefly in the story but had an immense influence on how the story unfolds. He was able to talk down the king without getting reprimanded for it. Teiresias could influence the attitude of Creon and his philosophy when he told him of the tragic downfall awaiting him.</w:t>
      </w:r>
    </w:p>
    <w:p w14:paraId="3C42C44E" w14:textId="77777777" w:rsidR="00A455AC" w:rsidRPr="00A455AC" w:rsidRDefault="00A455AC" w:rsidP="00A455AC">
      <w:pPr>
        <w:pStyle w:val="NormalWeb"/>
        <w:spacing w:before="0" w:beforeAutospacing="0" w:after="0" w:afterAutospacing="0" w:line="480" w:lineRule="auto"/>
        <w:ind w:left="142" w:firstLine="709"/>
        <w:rPr>
          <w:b/>
          <w:bCs/>
          <w:color w:val="0E101A"/>
          <w:lang w:val="en-US"/>
        </w:rPr>
      </w:pPr>
      <w:r w:rsidRPr="00A455AC">
        <w:rPr>
          <w:b/>
          <w:bCs/>
          <w:color w:val="0E101A"/>
          <w:lang w:val="en-US"/>
        </w:rPr>
        <w:t>l)</w:t>
      </w:r>
    </w:p>
    <w:p w14:paraId="0DCCDD2B" w14:textId="28861E3D"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Creon’s reaction to the prophesies came as a surprise. He had been so rigid with his decision and has come that far I did not expect him to turn back. He is terrified by the words of Teiresias. This is because he knew all his prophesies came true and he had predicted the pouring of his blood as punishment for his transgression. This greatly affects his decision as he decides to free Antigone</w:t>
      </w:r>
      <w:r w:rsidRPr="00E318C4">
        <w:rPr>
          <w:rStyle w:val="Strong"/>
          <w:color w:val="0E101A"/>
        </w:rPr>
        <w:t>.</w:t>
      </w:r>
    </w:p>
    <w:p w14:paraId="074D82EE"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Sixth Episode</w:t>
      </w:r>
    </w:p>
    <w:p w14:paraId="0A55431C" w14:textId="77777777" w:rsidR="00A455AC" w:rsidRPr="00A455AC" w:rsidRDefault="00A455AC" w:rsidP="00A455AC">
      <w:pPr>
        <w:pStyle w:val="NormalWeb"/>
        <w:spacing w:before="0" w:beforeAutospacing="0" w:after="0" w:afterAutospacing="0" w:line="480" w:lineRule="auto"/>
        <w:ind w:left="142" w:firstLine="709"/>
        <w:rPr>
          <w:b/>
          <w:bCs/>
        </w:rPr>
      </w:pPr>
      <w:r w:rsidRPr="00A455AC">
        <w:rPr>
          <w:b/>
          <w:bCs/>
        </w:rPr>
        <w:t>m) Lines 1272-1291</w:t>
      </w:r>
    </w:p>
    <w:p w14:paraId="43A4A2CD" w14:textId="0492AF21" w:rsidR="00E318C4" w:rsidRPr="00A455AC" w:rsidRDefault="00E318C4" w:rsidP="00A455AC">
      <w:pPr>
        <w:pStyle w:val="NormalWeb"/>
        <w:spacing w:before="0" w:beforeAutospacing="0" w:after="0" w:afterAutospacing="0" w:line="480" w:lineRule="auto"/>
        <w:ind w:left="142" w:firstLine="709"/>
      </w:pPr>
      <w:r w:rsidRPr="00E318C4">
        <w:rPr>
          <w:color w:val="0E101A"/>
        </w:rPr>
        <w:t>The messenger describes Creon as someone who was once blessed and a hero who had saved their land from destruction. He described him as a king who ruled in supremacy and might. The strong king however lost all his greatness to pride. His pride brought along his downfall and misery when he loses his son because of his actions. </w:t>
      </w:r>
    </w:p>
    <w:p w14:paraId="1E06711C"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When explaining the death of the king’s son to her mother, he does not realize the depth and implication the words had to the queen. She leaves them with no comment and later on, she kills herself. Creon had led Haemon to kill himself. He then lost his wife who also killed herself because of the agony he brought to her. The king realized his mistakes after losing both his wife and son.</w:t>
      </w:r>
    </w:p>
    <w:p w14:paraId="424C4627" w14:textId="77777777" w:rsidR="00A455AC" w:rsidRPr="00A455AC" w:rsidRDefault="00A455AC" w:rsidP="00A455AC">
      <w:pPr>
        <w:pStyle w:val="NormalWeb"/>
        <w:spacing w:before="0" w:beforeAutospacing="0" w:after="0" w:afterAutospacing="0" w:line="480" w:lineRule="auto"/>
        <w:ind w:left="142" w:firstLine="709"/>
        <w:rPr>
          <w:b/>
          <w:bCs/>
        </w:rPr>
      </w:pPr>
      <w:r w:rsidRPr="00A455AC">
        <w:rPr>
          <w:b/>
          <w:bCs/>
        </w:rPr>
        <w:t>n) Lines 1345-1371</w:t>
      </w:r>
    </w:p>
    <w:p w14:paraId="782E0274" w14:textId="57C1D66F"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An immersive narrative gives the reader a feeling of being there in the story. I consider this narrative immersive.it contains history geography metaphors and songs to drive the narrative. The use of songs in the narrative brings about deeper explanations. Music is said to recite itself telling a story without a narrative. The story is well embedded in the environment where the story is based. The character development is described simultaneously and a reader slowly gets the being there feeling. It is easy to pick up moods and themes of the speaker from reading the dialogues (Bucher, 2017).</w:t>
      </w:r>
    </w:p>
    <w:p w14:paraId="182120B1"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interaction between Haemon and his father at the end of his life reveals the bitterness and anger he had toward his father. He was very angry at him for bringing Antigone to death. This is seen when he fails to listen to his father’s pleas. He also spits on his face. Spitting on someone’s face is a sign of disrespect. Haemon had lost all regard for his father. He kills himself while he was watching and pleading with him not to take his life.</w:t>
      </w:r>
    </w:p>
    <w:p w14:paraId="49EFE637"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interaction between Haemon and Antigone at the end of his life reveals him as a loyal person. He took Antigone’s side to death. He was initially trying to finish Antigone’s work by burying and cleaning her brother’s body before going to the tomb where Antigone had been set to die. He finds her dead and tugs on tight to her waist. He is revealed to have loved her dearly enough to take his life so that they could be reunited in death. This is seen when the messenger said Haemon had won his bride at last but in the houses of the dead.</w:t>
      </w:r>
    </w:p>
    <w:p w14:paraId="135FA380"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Final Scene</w:t>
      </w:r>
    </w:p>
    <w:p w14:paraId="4DF7685B" w14:textId="0532937A" w:rsidR="00A455AC" w:rsidRPr="00A455AC" w:rsidRDefault="00A455AC" w:rsidP="00A455AC">
      <w:pPr>
        <w:pStyle w:val="NormalWeb"/>
        <w:spacing w:before="0" w:beforeAutospacing="0" w:after="0" w:afterAutospacing="0" w:line="480" w:lineRule="auto"/>
        <w:ind w:left="142" w:firstLine="709"/>
        <w:rPr>
          <w:b/>
          <w:bCs/>
          <w:color w:val="0E101A"/>
        </w:rPr>
      </w:pPr>
      <w:r w:rsidRPr="00A455AC">
        <w:rPr>
          <w:b/>
          <w:bCs/>
        </w:rPr>
        <w:t>o) Lines 1393-1406, 1403-1409, 1420-5, 1432-5, 1459-1465</w:t>
      </w:r>
    </w:p>
    <w:p w14:paraId="57101EF8" w14:textId="032C1A3E"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Creon is greatly devastated by the death of both his son and wife at the end of the chorus. He blames himself for their deaths. He is seen to want to die too when he asks to be run through with a sword too. He wishes to be punished by fate in the worst way possible and for his death to come soon so that he could not see another sunshine. </w:t>
      </w:r>
    </w:p>
    <w:p w14:paraId="2080F626"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He saw no meaning for his existence without his son and wife. He was doomed to spend the rest of his life blaming himself for their deaths. He admits to his wrongs and recognizes that he could never go back from all that. We see the transformation of Creon from an arrogant and proud man who could not heed to anybody’s suggestion. He is transformed into a humble man who is broken by the deaths of his family. His pride vanishes as he no longer held anything else high, he is seen to lose his authority and die.</w:t>
      </w:r>
    </w:p>
    <w:p w14:paraId="77D7C8FB" w14:textId="77777777" w:rsidR="00A455AC" w:rsidRDefault="00A455AC" w:rsidP="00A455AC">
      <w:pPr>
        <w:tabs>
          <w:tab w:val="left" w:pos="8099"/>
        </w:tabs>
        <w:ind w:left="142" w:firstLine="709"/>
        <w:rPr>
          <w:rFonts w:ascii="Times New Roman" w:hAnsi="Times New Roman" w:cs="Times New Roman"/>
        </w:rPr>
      </w:pPr>
    </w:p>
    <w:p w14:paraId="5D2FCBCE" w14:textId="2C462E9C" w:rsidR="00A455AC" w:rsidRPr="00A455AC" w:rsidRDefault="00A455AC" w:rsidP="00A455AC">
      <w:pPr>
        <w:pStyle w:val="NormalWeb"/>
        <w:spacing w:before="0" w:beforeAutospacing="0" w:after="0" w:afterAutospacing="0" w:line="480" w:lineRule="auto"/>
        <w:ind w:left="731" w:firstLine="120"/>
        <w:rPr>
          <w:b/>
          <w:bCs/>
          <w:color w:val="0E101A"/>
        </w:rPr>
      </w:pPr>
      <w:r w:rsidRPr="00A455AC">
        <w:rPr>
          <w:b/>
          <w:bCs/>
        </w:rPr>
        <w:t>p) Lines 1466-70</w:t>
      </w:r>
    </w:p>
    <w:p w14:paraId="0E6FD26B" w14:textId="4795E99B"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chorus in lines 1348-1353 is significant in the tragedy because. It shows how Antigone died and her fate was now irreversible therefore the king has lost all chance to make it right. He was on the way to the tomb to release her so that misfortunes do not befall on his family but it is too late. The lines also show the spite Haemon had for this father and the love he had for Antigone. These lines also show the first sign of remorse the king showed. He deeply regretted his discission when he gives a deep sob while crying out to him. This incidence sheds light on the issue of human responsibility. If one deviates from their human responsibility, they might get away with it at first but eventually, justice gets served.</w:t>
      </w:r>
    </w:p>
    <w:p w14:paraId="72E818B4" w14:textId="72021AC8" w:rsidR="00E318C4" w:rsidRDefault="00E318C4" w:rsidP="00A455AC">
      <w:pPr>
        <w:pStyle w:val="NormalWeb"/>
        <w:spacing w:before="0" w:beforeAutospacing="0" w:after="0" w:afterAutospacing="0" w:line="480" w:lineRule="auto"/>
        <w:ind w:left="1451" w:firstLine="709"/>
        <w:rPr>
          <w:rStyle w:val="Strong"/>
          <w:color w:val="0E101A"/>
        </w:rPr>
      </w:pPr>
      <w:r w:rsidRPr="00E318C4">
        <w:rPr>
          <w:rStyle w:val="Strong"/>
          <w:color w:val="0E101A"/>
        </w:rPr>
        <w:t>Final Questions </w:t>
      </w:r>
    </w:p>
    <w:p w14:paraId="55CA598D" w14:textId="274152DE" w:rsidR="00A455AC" w:rsidRPr="00A455AC" w:rsidRDefault="00A455AC" w:rsidP="00A455AC">
      <w:pPr>
        <w:pStyle w:val="NormalWeb"/>
        <w:spacing w:before="0" w:beforeAutospacing="0" w:after="0" w:afterAutospacing="0" w:line="480" w:lineRule="auto"/>
        <w:ind w:left="142" w:firstLine="709"/>
        <w:rPr>
          <w:color w:val="0E101A"/>
          <w:lang w:val="en-US"/>
        </w:rPr>
      </w:pPr>
      <w:r>
        <w:rPr>
          <w:rStyle w:val="Strong"/>
          <w:color w:val="0E101A"/>
          <w:lang w:val="en-US"/>
        </w:rPr>
        <w:t>a)</w:t>
      </w:r>
    </w:p>
    <w:p w14:paraId="4D089652" w14:textId="1014D310" w:rsidR="00E318C4" w:rsidRDefault="00E318C4" w:rsidP="00A455AC">
      <w:pPr>
        <w:pStyle w:val="NormalWeb"/>
        <w:spacing w:before="0" w:beforeAutospacing="0" w:after="0" w:afterAutospacing="0" w:line="480" w:lineRule="auto"/>
        <w:ind w:left="142" w:firstLine="709"/>
        <w:rPr>
          <w:color w:val="0E101A"/>
        </w:rPr>
      </w:pPr>
      <w:r w:rsidRPr="00E318C4">
        <w:rPr>
          <w:color w:val="0E101A"/>
        </w:rPr>
        <w:t>Tiresias offers advice to the king. He acknowledges that man is to error and everyone is bound to make mistakes. However, actions bear consequences. And once the mistake is done one has to face the consequences. Can however make things right and prevent misfortunes from befalling them when they make amends, however low he has fallen. He highlights that pride does not yield benefits. he refers to ruling the death of Antigone as stabbing a dead person and there is no glory in killing the dead twice over. King Oedipus displays hubris by failing to accept his fate. In the Greek mythology Nemesis was the goddess of Rhamnous who brings forth punishment to people who display hubris before the gods (</w:t>
      </w:r>
      <w:proofErr w:type="spellStart"/>
      <w:r w:rsidRPr="00E318C4">
        <w:rPr>
          <w:color w:val="0E101A"/>
        </w:rPr>
        <w:t>Bordoni</w:t>
      </w:r>
      <w:proofErr w:type="spellEnd"/>
      <w:r w:rsidRPr="00E318C4">
        <w:rPr>
          <w:color w:val="0E101A"/>
        </w:rPr>
        <w:t>, 2019).</w:t>
      </w:r>
    </w:p>
    <w:p w14:paraId="09F1BA13" w14:textId="47FCD40D" w:rsidR="00A455AC" w:rsidRPr="00A455AC" w:rsidRDefault="00A455AC" w:rsidP="00A455AC">
      <w:pPr>
        <w:pStyle w:val="NormalWeb"/>
        <w:spacing w:before="0" w:beforeAutospacing="0" w:after="0" w:afterAutospacing="0" w:line="480" w:lineRule="auto"/>
        <w:ind w:left="142" w:firstLine="709"/>
        <w:rPr>
          <w:b/>
          <w:bCs/>
          <w:color w:val="0E101A"/>
          <w:lang w:val="en-US"/>
        </w:rPr>
      </w:pPr>
      <w:r w:rsidRPr="00A455AC">
        <w:rPr>
          <w:b/>
          <w:bCs/>
          <w:color w:val="0E101A"/>
          <w:lang w:val="en-US"/>
        </w:rPr>
        <w:t>b)</w:t>
      </w:r>
    </w:p>
    <w:p w14:paraId="5D7B950A"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After Tiresias' judgment and Creon’s reaction to the tragedy. In my own opinion, I think they would lean to whichever side the king would lean on. When Haemon was pleading with his father for a change of heart he states that it was not in his father’s nature to take heed to people’s critics. He says “The man in the street you know dreads your glance but he would never say anything displeasing to your face” (Sophocles, 2003). This shows the fear the king had instilled in the people. The Athenians are supposed to rule for democracy and justice and yet in this case they did not lean on Antigone’s side. </w:t>
      </w:r>
    </w:p>
    <w:p w14:paraId="691184E2"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From Haemon’s exchange with the king, I picked the only reason the Athenians leaned towards the king’s side was a mode of self-preservation. They did so to spare themselves from the King's wrath. In a case of a second ruling depending on the king the Athenians are under; they would lean to the side of justice only if there are no consequences for going against the king. After Tiresias' judgment and the king softens his heart the leader advises the king to release Antigone. This shows he initially intended to advise the king to do so but since the king punished anyone who went against him, he went along with the king’s commands.</w:t>
      </w:r>
    </w:p>
    <w:p w14:paraId="68E2FA9D" w14:textId="77777777" w:rsidR="00167A15" w:rsidRPr="00E318C4" w:rsidRDefault="00167A15" w:rsidP="00E318C4">
      <w:pPr>
        <w:spacing w:line="480" w:lineRule="auto"/>
        <w:rPr>
          <w:rFonts w:ascii="Times New Roman" w:hAnsi="Times New Roman" w:cs="Times New Roman"/>
          <w:sz w:val="24"/>
          <w:szCs w:val="24"/>
          <w:lang w:val="en-US"/>
        </w:rPr>
      </w:pPr>
    </w:p>
    <w:p w14:paraId="7E67FC03" w14:textId="77777777" w:rsidR="00E96B81" w:rsidRPr="00E318C4" w:rsidRDefault="00E96B81" w:rsidP="00E318C4">
      <w:pPr>
        <w:spacing w:line="480" w:lineRule="auto"/>
        <w:rPr>
          <w:rFonts w:ascii="Times New Roman" w:hAnsi="Times New Roman" w:cs="Times New Roman"/>
          <w:b/>
          <w:bCs/>
          <w:sz w:val="24"/>
          <w:szCs w:val="24"/>
          <w:lang w:val="en-US"/>
        </w:rPr>
      </w:pPr>
    </w:p>
    <w:p w14:paraId="743AB9C9" w14:textId="77777777" w:rsidR="00FE7E14" w:rsidRPr="00E318C4" w:rsidRDefault="00FE7E14" w:rsidP="00E318C4">
      <w:pPr>
        <w:spacing w:line="480" w:lineRule="auto"/>
        <w:rPr>
          <w:rFonts w:ascii="Times New Roman" w:hAnsi="Times New Roman" w:cs="Times New Roman"/>
          <w:sz w:val="24"/>
          <w:szCs w:val="24"/>
          <w:lang w:val="en-US"/>
        </w:rPr>
      </w:pPr>
    </w:p>
    <w:p w14:paraId="29CC0A74" w14:textId="77777777" w:rsidR="00B07378" w:rsidRPr="00E318C4" w:rsidRDefault="00B07378" w:rsidP="00E318C4">
      <w:pPr>
        <w:spacing w:line="480" w:lineRule="auto"/>
        <w:rPr>
          <w:rFonts w:ascii="Times New Roman" w:hAnsi="Times New Roman" w:cs="Times New Roman"/>
          <w:sz w:val="24"/>
          <w:szCs w:val="24"/>
          <w:lang w:val="en-US"/>
        </w:rPr>
      </w:pPr>
    </w:p>
    <w:p w14:paraId="790F987A" w14:textId="77777777" w:rsidR="00B07378" w:rsidRPr="00E318C4" w:rsidRDefault="00B07378" w:rsidP="00E318C4">
      <w:pPr>
        <w:spacing w:line="480" w:lineRule="auto"/>
        <w:rPr>
          <w:rFonts w:ascii="Times New Roman" w:hAnsi="Times New Roman" w:cs="Times New Roman"/>
          <w:sz w:val="24"/>
          <w:szCs w:val="24"/>
          <w:lang w:val="en-US"/>
        </w:rPr>
      </w:pPr>
    </w:p>
    <w:p w14:paraId="593CBDD2" w14:textId="77777777" w:rsidR="00B07378" w:rsidRPr="00E318C4" w:rsidRDefault="00B07378" w:rsidP="00E318C4">
      <w:pPr>
        <w:spacing w:line="480" w:lineRule="auto"/>
        <w:rPr>
          <w:rFonts w:ascii="Times New Roman" w:hAnsi="Times New Roman" w:cs="Times New Roman"/>
          <w:b/>
          <w:bCs/>
          <w:sz w:val="24"/>
          <w:szCs w:val="24"/>
          <w:lang w:val="en-US"/>
        </w:rPr>
      </w:pPr>
    </w:p>
    <w:p w14:paraId="753CD811" w14:textId="77777777" w:rsidR="00876F67" w:rsidRPr="00E318C4" w:rsidRDefault="00876F67" w:rsidP="00E318C4">
      <w:pPr>
        <w:spacing w:line="480" w:lineRule="auto"/>
        <w:rPr>
          <w:rFonts w:ascii="Times New Roman" w:hAnsi="Times New Roman" w:cs="Times New Roman"/>
          <w:b/>
          <w:bCs/>
          <w:sz w:val="24"/>
          <w:szCs w:val="24"/>
          <w:lang w:val="en-US"/>
        </w:rPr>
      </w:pPr>
    </w:p>
    <w:p w14:paraId="0A32E245" w14:textId="77777777" w:rsidR="000B0E1D" w:rsidRPr="00E318C4" w:rsidRDefault="000B0E1D" w:rsidP="00E318C4">
      <w:pPr>
        <w:spacing w:line="480" w:lineRule="auto"/>
        <w:rPr>
          <w:rFonts w:ascii="Times New Roman" w:hAnsi="Times New Roman" w:cs="Times New Roman"/>
          <w:sz w:val="24"/>
          <w:szCs w:val="24"/>
          <w:lang w:val="en-US"/>
        </w:rPr>
      </w:pPr>
    </w:p>
    <w:p w14:paraId="2A003487" w14:textId="64EBF50F" w:rsidR="000B0E1D" w:rsidRPr="00E318C4" w:rsidRDefault="000B0E1D" w:rsidP="00E318C4">
      <w:pPr>
        <w:spacing w:line="480" w:lineRule="auto"/>
        <w:rPr>
          <w:rFonts w:ascii="Times New Roman" w:hAnsi="Times New Roman" w:cs="Times New Roman"/>
          <w:sz w:val="24"/>
          <w:szCs w:val="24"/>
          <w:lang w:val="en-US"/>
        </w:rPr>
      </w:pPr>
    </w:p>
    <w:p w14:paraId="4B252E5E" w14:textId="77777777" w:rsidR="000B0E1D" w:rsidRPr="00E318C4" w:rsidRDefault="000B0E1D" w:rsidP="00E318C4">
      <w:pPr>
        <w:spacing w:line="480" w:lineRule="auto"/>
        <w:rPr>
          <w:rFonts w:ascii="Times New Roman" w:hAnsi="Times New Roman" w:cs="Times New Roman"/>
          <w:sz w:val="24"/>
          <w:szCs w:val="24"/>
          <w:lang w:val="en-US"/>
        </w:rPr>
      </w:pPr>
    </w:p>
    <w:p w14:paraId="18163C97" w14:textId="0B9D7029" w:rsidR="00C976A4" w:rsidRPr="00E318C4" w:rsidRDefault="00C976A4" w:rsidP="00E318C4">
      <w:pPr>
        <w:spacing w:line="480" w:lineRule="auto"/>
        <w:rPr>
          <w:rFonts w:ascii="Times New Roman" w:hAnsi="Times New Roman" w:cs="Times New Roman"/>
          <w:sz w:val="24"/>
          <w:szCs w:val="24"/>
          <w:lang w:val="en-US"/>
        </w:rPr>
      </w:pPr>
    </w:p>
    <w:p w14:paraId="31E48A3F" w14:textId="279852F4" w:rsidR="000F51F8" w:rsidRPr="00E318C4" w:rsidRDefault="000F51F8" w:rsidP="00E318C4">
      <w:pPr>
        <w:spacing w:line="480" w:lineRule="auto"/>
        <w:rPr>
          <w:rFonts w:ascii="Times New Roman" w:hAnsi="Times New Roman" w:cs="Times New Roman"/>
          <w:sz w:val="24"/>
          <w:szCs w:val="24"/>
          <w:lang w:val="en-US"/>
        </w:rPr>
      </w:pPr>
    </w:p>
    <w:p w14:paraId="5BA7DD22" w14:textId="77777777" w:rsidR="000F51F8" w:rsidRPr="000F51F8" w:rsidRDefault="000F51F8" w:rsidP="00E318C4">
      <w:pPr>
        <w:shd w:val="clear" w:color="auto" w:fill="FFFFFF"/>
        <w:spacing w:after="0" w:line="480" w:lineRule="auto"/>
        <w:jc w:val="center"/>
        <w:rPr>
          <w:rFonts w:ascii="Times New Roman" w:eastAsia="Times New Roman" w:hAnsi="Times New Roman" w:cs="Times New Roman"/>
          <w:color w:val="000000"/>
          <w:sz w:val="24"/>
          <w:szCs w:val="24"/>
          <w:lang w:eastAsia="en-KE"/>
        </w:rPr>
      </w:pPr>
      <w:r w:rsidRPr="000F51F8">
        <w:rPr>
          <w:rFonts w:ascii="Times New Roman" w:eastAsia="Times New Roman" w:hAnsi="Times New Roman" w:cs="Times New Roman"/>
          <w:color w:val="000000"/>
          <w:sz w:val="24"/>
          <w:szCs w:val="24"/>
          <w:lang w:eastAsia="en-KE"/>
        </w:rPr>
        <w:t>References</w:t>
      </w:r>
    </w:p>
    <w:p w14:paraId="51DB43CE" w14:textId="77777777" w:rsidR="000F51F8" w:rsidRPr="000F51F8" w:rsidRDefault="000F51F8" w:rsidP="00E318C4">
      <w:pPr>
        <w:shd w:val="clear" w:color="auto" w:fill="FFFFFF"/>
        <w:spacing w:after="0" w:line="480" w:lineRule="auto"/>
        <w:ind w:left="720" w:right="75" w:hanging="720"/>
        <w:rPr>
          <w:rFonts w:ascii="Times New Roman" w:eastAsia="Times New Roman" w:hAnsi="Times New Roman" w:cs="Times New Roman"/>
          <w:color w:val="000000"/>
          <w:sz w:val="24"/>
          <w:szCs w:val="24"/>
          <w:lang w:eastAsia="en-KE"/>
        </w:rPr>
      </w:pPr>
      <w:r w:rsidRPr="000F51F8">
        <w:rPr>
          <w:rFonts w:ascii="Times New Roman" w:eastAsia="Times New Roman" w:hAnsi="Times New Roman" w:cs="Times New Roman"/>
          <w:color w:val="000000"/>
          <w:sz w:val="24"/>
          <w:szCs w:val="24"/>
          <w:lang w:eastAsia="en-KE"/>
        </w:rPr>
        <w:t>Bordoni, C. (2019). Nemesis. </w:t>
      </w:r>
      <w:r w:rsidRPr="000F51F8">
        <w:rPr>
          <w:rFonts w:ascii="Times New Roman" w:eastAsia="Times New Roman" w:hAnsi="Times New Roman" w:cs="Times New Roman"/>
          <w:i/>
          <w:iCs/>
          <w:color w:val="000000"/>
          <w:sz w:val="24"/>
          <w:szCs w:val="24"/>
          <w:lang w:eastAsia="en-KE"/>
        </w:rPr>
        <w:t>Hubris and Progress</w:t>
      </w:r>
      <w:r w:rsidRPr="000F51F8">
        <w:rPr>
          <w:rFonts w:ascii="Times New Roman" w:eastAsia="Times New Roman" w:hAnsi="Times New Roman" w:cs="Times New Roman"/>
          <w:color w:val="000000"/>
          <w:sz w:val="24"/>
          <w:szCs w:val="24"/>
          <w:lang w:eastAsia="en-KE"/>
        </w:rPr>
        <w:t>, 148-186. </w:t>
      </w:r>
      <w:hyperlink r:id="rId7" w:history="1">
        <w:r w:rsidRPr="000F51F8">
          <w:rPr>
            <w:rFonts w:ascii="Times New Roman" w:eastAsia="Times New Roman" w:hAnsi="Times New Roman" w:cs="Times New Roman"/>
            <w:color w:val="000000"/>
            <w:sz w:val="24"/>
            <w:szCs w:val="24"/>
            <w:u w:val="single"/>
            <w:lang w:eastAsia="en-KE"/>
          </w:rPr>
          <w:t>https://doi.org/10.4324/9780429431265-5</w:t>
        </w:r>
      </w:hyperlink>
    </w:p>
    <w:p w14:paraId="63C52999" w14:textId="77777777" w:rsidR="000F51F8" w:rsidRPr="000F51F8" w:rsidRDefault="000F51F8" w:rsidP="00E318C4">
      <w:pPr>
        <w:shd w:val="clear" w:color="auto" w:fill="FFFFFF"/>
        <w:spacing w:after="0" w:line="480" w:lineRule="auto"/>
        <w:ind w:left="720" w:right="75" w:hanging="720"/>
        <w:rPr>
          <w:rFonts w:ascii="Times New Roman" w:eastAsia="Times New Roman" w:hAnsi="Times New Roman" w:cs="Times New Roman"/>
          <w:color w:val="000000"/>
          <w:sz w:val="24"/>
          <w:szCs w:val="24"/>
          <w:lang w:eastAsia="en-KE"/>
        </w:rPr>
      </w:pPr>
      <w:r w:rsidRPr="000F51F8">
        <w:rPr>
          <w:rFonts w:ascii="Times New Roman" w:eastAsia="Times New Roman" w:hAnsi="Times New Roman" w:cs="Times New Roman"/>
          <w:color w:val="000000"/>
          <w:sz w:val="24"/>
          <w:szCs w:val="24"/>
          <w:lang w:eastAsia="en-KE"/>
        </w:rPr>
        <w:t>Bucher, J. (2017). undefined. </w:t>
      </w:r>
      <w:r w:rsidRPr="000F51F8">
        <w:rPr>
          <w:rFonts w:ascii="Times New Roman" w:eastAsia="Times New Roman" w:hAnsi="Times New Roman" w:cs="Times New Roman"/>
          <w:i/>
          <w:iCs/>
          <w:color w:val="000000"/>
          <w:sz w:val="24"/>
          <w:szCs w:val="24"/>
          <w:lang w:eastAsia="en-KE"/>
        </w:rPr>
        <w:t>Storytelling for Virtual Reality</w:t>
      </w:r>
      <w:r w:rsidRPr="000F51F8">
        <w:rPr>
          <w:rFonts w:ascii="Times New Roman" w:eastAsia="Times New Roman" w:hAnsi="Times New Roman" w:cs="Times New Roman"/>
          <w:color w:val="000000"/>
          <w:sz w:val="24"/>
          <w:szCs w:val="24"/>
          <w:lang w:eastAsia="en-KE"/>
        </w:rPr>
        <w:t>, 158-195. </w:t>
      </w:r>
      <w:hyperlink r:id="rId8" w:history="1">
        <w:r w:rsidRPr="000F51F8">
          <w:rPr>
            <w:rFonts w:ascii="Times New Roman" w:eastAsia="Times New Roman" w:hAnsi="Times New Roman" w:cs="Times New Roman"/>
            <w:color w:val="000000"/>
            <w:sz w:val="24"/>
            <w:szCs w:val="24"/>
            <w:u w:val="single"/>
            <w:lang w:eastAsia="en-KE"/>
          </w:rPr>
          <w:t>https://doi.org/10.4324/9781315210308-7</w:t>
        </w:r>
      </w:hyperlink>
    </w:p>
    <w:p w14:paraId="1DD9C4C6" w14:textId="77777777" w:rsidR="000F51F8" w:rsidRPr="000F51F8" w:rsidRDefault="000F51F8" w:rsidP="00E318C4">
      <w:pPr>
        <w:shd w:val="clear" w:color="auto" w:fill="FFFFFF"/>
        <w:spacing w:after="0" w:line="480" w:lineRule="auto"/>
        <w:ind w:left="720" w:right="75" w:hanging="720"/>
        <w:rPr>
          <w:rFonts w:ascii="Times New Roman" w:eastAsia="Times New Roman" w:hAnsi="Times New Roman" w:cs="Times New Roman"/>
          <w:color w:val="000000"/>
          <w:sz w:val="24"/>
          <w:szCs w:val="24"/>
          <w:lang w:eastAsia="en-KE"/>
        </w:rPr>
      </w:pPr>
      <w:r w:rsidRPr="000F51F8">
        <w:rPr>
          <w:rFonts w:ascii="Times New Roman" w:eastAsia="Times New Roman" w:hAnsi="Times New Roman" w:cs="Times New Roman"/>
          <w:color w:val="000000"/>
          <w:sz w:val="24"/>
          <w:szCs w:val="24"/>
          <w:lang w:eastAsia="en-KE"/>
        </w:rPr>
        <w:t xml:space="preserve">Sophocles, </w:t>
      </w:r>
      <w:proofErr w:type="spellStart"/>
      <w:r w:rsidRPr="000F51F8">
        <w:rPr>
          <w:rFonts w:ascii="Times New Roman" w:eastAsia="Times New Roman" w:hAnsi="Times New Roman" w:cs="Times New Roman"/>
          <w:color w:val="000000"/>
          <w:sz w:val="24"/>
          <w:szCs w:val="24"/>
          <w:lang w:eastAsia="en-KE"/>
        </w:rPr>
        <w:t>Meineck</w:t>
      </w:r>
      <w:proofErr w:type="spellEnd"/>
      <w:r w:rsidRPr="000F51F8">
        <w:rPr>
          <w:rFonts w:ascii="Times New Roman" w:eastAsia="Times New Roman" w:hAnsi="Times New Roman" w:cs="Times New Roman"/>
          <w:color w:val="000000"/>
          <w:sz w:val="24"/>
          <w:szCs w:val="24"/>
          <w:lang w:eastAsia="en-KE"/>
        </w:rPr>
        <w:t>, P., &amp; Woodruff, P. (2003). </w:t>
      </w:r>
      <w:r w:rsidRPr="000F51F8">
        <w:rPr>
          <w:rFonts w:ascii="Times New Roman" w:eastAsia="Times New Roman" w:hAnsi="Times New Roman" w:cs="Times New Roman"/>
          <w:i/>
          <w:iCs/>
          <w:color w:val="000000"/>
          <w:sz w:val="24"/>
          <w:szCs w:val="24"/>
          <w:lang w:eastAsia="en-KE"/>
        </w:rPr>
        <w:t>Theban plays</w:t>
      </w:r>
      <w:r w:rsidRPr="000F51F8">
        <w:rPr>
          <w:rFonts w:ascii="Times New Roman" w:eastAsia="Times New Roman" w:hAnsi="Times New Roman" w:cs="Times New Roman"/>
          <w:color w:val="000000"/>
          <w:sz w:val="24"/>
          <w:szCs w:val="24"/>
          <w:lang w:eastAsia="en-KE"/>
        </w:rPr>
        <w:t>. Hackett Publishing.</w:t>
      </w:r>
    </w:p>
    <w:p w14:paraId="19B319BC" w14:textId="77777777" w:rsidR="000F51F8" w:rsidRPr="00E318C4" w:rsidRDefault="000F51F8" w:rsidP="00E318C4">
      <w:pPr>
        <w:spacing w:line="480" w:lineRule="auto"/>
        <w:rPr>
          <w:rFonts w:ascii="Times New Roman" w:hAnsi="Times New Roman" w:cs="Times New Roman"/>
          <w:sz w:val="24"/>
          <w:szCs w:val="24"/>
          <w:lang w:val="en-US"/>
        </w:rPr>
      </w:pPr>
    </w:p>
    <w:sectPr w:rsidR="000F51F8" w:rsidRPr="00E318C4" w:rsidSect="009C42D7">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E4B67F" w14:textId="77777777" w:rsidR="00CF21EA" w:rsidRDefault="00CF21EA" w:rsidP="009C42D7">
      <w:pPr>
        <w:spacing w:after="0" w:line="240" w:lineRule="auto"/>
      </w:pPr>
      <w:r>
        <w:separator/>
      </w:r>
    </w:p>
  </w:endnote>
  <w:endnote w:type="continuationSeparator" w:id="0">
    <w:p w14:paraId="5CAA99A5" w14:textId="77777777" w:rsidR="00CF21EA" w:rsidRDefault="00CF21EA" w:rsidP="009C4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0301C4" w14:textId="77777777" w:rsidR="00CF21EA" w:rsidRDefault="00CF21EA" w:rsidP="009C42D7">
      <w:pPr>
        <w:spacing w:after="0" w:line="240" w:lineRule="auto"/>
      </w:pPr>
      <w:r>
        <w:separator/>
      </w:r>
    </w:p>
  </w:footnote>
  <w:footnote w:type="continuationSeparator" w:id="0">
    <w:p w14:paraId="3019287A" w14:textId="77777777" w:rsidR="00CF21EA" w:rsidRDefault="00CF21EA" w:rsidP="009C4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55905396"/>
      <w:docPartObj>
        <w:docPartGallery w:val="Page Numbers (Top of Page)"/>
        <w:docPartUnique/>
      </w:docPartObj>
    </w:sdtPr>
    <w:sdtEndPr>
      <w:rPr>
        <w:noProof/>
      </w:rPr>
    </w:sdtEndPr>
    <w:sdtContent>
      <w:p w14:paraId="0B835BDC" w14:textId="45F336BA" w:rsidR="009C42D7" w:rsidRPr="009C42D7" w:rsidRDefault="009C42D7">
        <w:pPr>
          <w:pStyle w:val="Header"/>
          <w:jc w:val="right"/>
          <w:rPr>
            <w:rFonts w:ascii="Times New Roman" w:hAnsi="Times New Roman" w:cs="Times New Roman"/>
            <w:sz w:val="24"/>
            <w:szCs w:val="24"/>
          </w:rPr>
        </w:pPr>
        <w:r w:rsidRPr="009C42D7">
          <w:rPr>
            <w:rFonts w:ascii="Times New Roman" w:hAnsi="Times New Roman" w:cs="Times New Roman"/>
            <w:sz w:val="24"/>
            <w:szCs w:val="24"/>
            <w:lang w:val="en-US"/>
          </w:rPr>
          <w:t>OEDIPUS THE KING</w:t>
        </w:r>
        <w:r w:rsidRPr="009C42D7">
          <w:rPr>
            <w:rFonts w:ascii="Times New Roman" w:hAnsi="Times New Roman" w:cs="Times New Roman"/>
            <w:sz w:val="24"/>
            <w:szCs w:val="24"/>
            <w:lang w:val="en-US"/>
          </w:rPr>
          <w:tab/>
        </w:r>
        <w:r w:rsidRPr="009C42D7">
          <w:rPr>
            <w:rFonts w:ascii="Times New Roman" w:hAnsi="Times New Roman" w:cs="Times New Roman"/>
            <w:sz w:val="24"/>
            <w:szCs w:val="24"/>
            <w:lang w:val="en-US"/>
          </w:rPr>
          <w:tab/>
        </w:r>
        <w:r w:rsidRPr="009C42D7">
          <w:rPr>
            <w:rFonts w:ascii="Times New Roman" w:hAnsi="Times New Roman" w:cs="Times New Roman"/>
            <w:sz w:val="24"/>
            <w:szCs w:val="24"/>
          </w:rPr>
          <w:fldChar w:fldCharType="begin"/>
        </w:r>
        <w:r w:rsidRPr="009C42D7">
          <w:rPr>
            <w:rFonts w:ascii="Times New Roman" w:hAnsi="Times New Roman" w:cs="Times New Roman"/>
            <w:sz w:val="24"/>
            <w:szCs w:val="24"/>
          </w:rPr>
          <w:instrText xml:space="preserve"> PAGE   \* MERGEFORMAT </w:instrText>
        </w:r>
        <w:r w:rsidRPr="009C42D7">
          <w:rPr>
            <w:rFonts w:ascii="Times New Roman" w:hAnsi="Times New Roman" w:cs="Times New Roman"/>
            <w:sz w:val="24"/>
            <w:szCs w:val="24"/>
          </w:rPr>
          <w:fldChar w:fldCharType="separate"/>
        </w:r>
        <w:r w:rsidRPr="009C42D7">
          <w:rPr>
            <w:rFonts w:ascii="Times New Roman" w:hAnsi="Times New Roman" w:cs="Times New Roman"/>
            <w:noProof/>
            <w:sz w:val="24"/>
            <w:szCs w:val="24"/>
          </w:rPr>
          <w:t>2</w:t>
        </w:r>
        <w:r w:rsidRPr="009C42D7">
          <w:rPr>
            <w:rFonts w:ascii="Times New Roman" w:hAnsi="Times New Roman" w:cs="Times New Roman"/>
            <w:noProof/>
            <w:sz w:val="24"/>
            <w:szCs w:val="24"/>
          </w:rPr>
          <w:fldChar w:fldCharType="end"/>
        </w:r>
      </w:p>
    </w:sdtContent>
  </w:sdt>
  <w:p w14:paraId="5822FFBB" w14:textId="77777777" w:rsidR="009C42D7" w:rsidRPr="009C42D7" w:rsidRDefault="009C42D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E73C6" w14:textId="1813E3D1" w:rsidR="009C42D7" w:rsidRPr="009C42D7" w:rsidRDefault="009C42D7">
    <w:pPr>
      <w:pStyle w:val="Header"/>
      <w:rPr>
        <w:lang w:val="en-US"/>
      </w:rPr>
    </w:pPr>
    <w:r>
      <w:rPr>
        <w:lang w:val="en-US"/>
      </w:rPr>
      <w:t>Running head: OEDIPUS THE KING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EA126E"/>
    <w:multiLevelType w:val="hybridMultilevel"/>
    <w:tmpl w:val="04904BC0"/>
    <w:lvl w:ilvl="0" w:tplc="508ED8F6">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1" w15:restartNumberingAfterBreak="0">
    <w:nsid w:val="6F403A7E"/>
    <w:multiLevelType w:val="hybridMultilevel"/>
    <w:tmpl w:val="56B28162"/>
    <w:lvl w:ilvl="0" w:tplc="A1A82A90">
      <w:start w:val="3"/>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 w15:restartNumberingAfterBreak="0">
    <w:nsid w:val="72C9559C"/>
    <w:multiLevelType w:val="hybridMultilevel"/>
    <w:tmpl w:val="EFC88F9A"/>
    <w:lvl w:ilvl="0" w:tplc="B6EA9C20">
      <w:start w:val="5"/>
      <w:numFmt w:val="lowerLetter"/>
      <w:lvlText w:val="%1)"/>
      <w:lvlJc w:val="left"/>
      <w:pPr>
        <w:ind w:left="1211" w:hanging="360"/>
      </w:pPr>
      <w:rPr>
        <w:rFonts w:hint="default"/>
        <w:color w:val="auto"/>
      </w:rPr>
    </w:lvl>
    <w:lvl w:ilvl="1" w:tplc="20000019">
      <w:start w:val="1"/>
      <w:numFmt w:val="lowerLetter"/>
      <w:lvlText w:val="%2."/>
      <w:lvlJc w:val="left"/>
      <w:pPr>
        <w:ind w:left="1931" w:hanging="360"/>
      </w:pPr>
    </w:lvl>
    <w:lvl w:ilvl="2" w:tplc="2000001B">
      <w:start w:val="1"/>
      <w:numFmt w:val="lowerRoman"/>
      <w:lvlText w:val="%3."/>
      <w:lvlJc w:val="right"/>
      <w:pPr>
        <w:ind w:left="2651" w:hanging="180"/>
      </w:pPr>
    </w:lvl>
    <w:lvl w:ilvl="3" w:tplc="2000000F">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4B8"/>
    <w:rsid w:val="00026EA6"/>
    <w:rsid w:val="000B0E1D"/>
    <w:rsid w:val="000F51F8"/>
    <w:rsid w:val="00167A15"/>
    <w:rsid w:val="001C0298"/>
    <w:rsid w:val="001C5A2F"/>
    <w:rsid w:val="001C5FF6"/>
    <w:rsid w:val="00240FD6"/>
    <w:rsid w:val="0025533D"/>
    <w:rsid w:val="00282B64"/>
    <w:rsid w:val="0029408F"/>
    <w:rsid w:val="002958A6"/>
    <w:rsid w:val="002D46A9"/>
    <w:rsid w:val="003D50DC"/>
    <w:rsid w:val="00406198"/>
    <w:rsid w:val="004139BB"/>
    <w:rsid w:val="005160E0"/>
    <w:rsid w:val="0057717B"/>
    <w:rsid w:val="005D177B"/>
    <w:rsid w:val="00630C34"/>
    <w:rsid w:val="00681EDB"/>
    <w:rsid w:val="00805CF2"/>
    <w:rsid w:val="00812972"/>
    <w:rsid w:val="0084310E"/>
    <w:rsid w:val="00876F67"/>
    <w:rsid w:val="008A02F5"/>
    <w:rsid w:val="008D514A"/>
    <w:rsid w:val="009164B8"/>
    <w:rsid w:val="009275C2"/>
    <w:rsid w:val="00931CF6"/>
    <w:rsid w:val="009C42D7"/>
    <w:rsid w:val="00A455AC"/>
    <w:rsid w:val="00A57B82"/>
    <w:rsid w:val="00AD78CC"/>
    <w:rsid w:val="00B07378"/>
    <w:rsid w:val="00BB1F0A"/>
    <w:rsid w:val="00C976A4"/>
    <w:rsid w:val="00CF21EA"/>
    <w:rsid w:val="00D4516B"/>
    <w:rsid w:val="00DB2639"/>
    <w:rsid w:val="00DD21DA"/>
    <w:rsid w:val="00E318C4"/>
    <w:rsid w:val="00E969D2"/>
    <w:rsid w:val="00E96B81"/>
    <w:rsid w:val="00EC21F6"/>
    <w:rsid w:val="00FE7E1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47F7"/>
  <w15:chartTrackingRefBased/>
  <w15:docId w15:val="{58813E57-4FE6-42C6-8EDC-F7E154A6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2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42D7"/>
  </w:style>
  <w:style w:type="paragraph" w:styleId="Footer">
    <w:name w:val="footer"/>
    <w:basedOn w:val="Normal"/>
    <w:link w:val="FooterChar"/>
    <w:uiPriority w:val="99"/>
    <w:unhideWhenUsed/>
    <w:rsid w:val="009C42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42D7"/>
  </w:style>
  <w:style w:type="paragraph" w:styleId="NormalWeb">
    <w:name w:val="Normal (Web)"/>
    <w:basedOn w:val="Normal"/>
    <w:uiPriority w:val="99"/>
    <w:semiHidden/>
    <w:unhideWhenUsed/>
    <w:rsid w:val="000F51F8"/>
    <w:pPr>
      <w:spacing w:before="100" w:beforeAutospacing="1" w:after="100" w:afterAutospacing="1" w:line="240" w:lineRule="auto"/>
    </w:pPr>
    <w:rPr>
      <w:rFonts w:ascii="Times New Roman" w:eastAsia="Times New Roman" w:hAnsi="Times New Roman" w:cs="Times New Roman"/>
      <w:sz w:val="24"/>
      <w:szCs w:val="24"/>
      <w:lang w:eastAsia="en-KE"/>
    </w:rPr>
  </w:style>
  <w:style w:type="character" w:styleId="Emphasis">
    <w:name w:val="Emphasis"/>
    <w:basedOn w:val="DefaultParagraphFont"/>
    <w:uiPriority w:val="20"/>
    <w:qFormat/>
    <w:rsid w:val="000F51F8"/>
    <w:rPr>
      <w:i/>
      <w:iCs/>
    </w:rPr>
  </w:style>
  <w:style w:type="character" w:styleId="Hyperlink">
    <w:name w:val="Hyperlink"/>
    <w:basedOn w:val="DefaultParagraphFont"/>
    <w:uiPriority w:val="99"/>
    <w:semiHidden/>
    <w:unhideWhenUsed/>
    <w:rsid w:val="000F51F8"/>
    <w:rPr>
      <w:color w:val="0000FF"/>
      <w:u w:val="single"/>
    </w:rPr>
  </w:style>
  <w:style w:type="character" w:styleId="Strong">
    <w:name w:val="Strong"/>
    <w:basedOn w:val="DefaultParagraphFont"/>
    <w:uiPriority w:val="22"/>
    <w:qFormat/>
    <w:rsid w:val="00E318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272698">
      <w:bodyDiv w:val="1"/>
      <w:marLeft w:val="0"/>
      <w:marRight w:val="0"/>
      <w:marTop w:val="0"/>
      <w:marBottom w:val="0"/>
      <w:divBdr>
        <w:top w:val="none" w:sz="0" w:space="0" w:color="auto"/>
        <w:left w:val="none" w:sz="0" w:space="0" w:color="auto"/>
        <w:bottom w:val="none" w:sz="0" w:space="0" w:color="auto"/>
        <w:right w:val="none" w:sz="0" w:space="0" w:color="auto"/>
      </w:divBdr>
    </w:div>
    <w:div w:id="1043486631">
      <w:bodyDiv w:val="1"/>
      <w:marLeft w:val="0"/>
      <w:marRight w:val="0"/>
      <w:marTop w:val="0"/>
      <w:marBottom w:val="0"/>
      <w:divBdr>
        <w:top w:val="none" w:sz="0" w:space="0" w:color="auto"/>
        <w:left w:val="none" w:sz="0" w:space="0" w:color="auto"/>
        <w:bottom w:val="none" w:sz="0" w:space="0" w:color="auto"/>
        <w:right w:val="none" w:sz="0" w:space="0" w:color="auto"/>
      </w:divBdr>
    </w:div>
    <w:div w:id="1134644307">
      <w:bodyDiv w:val="1"/>
      <w:marLeft w:val="0"/>
      <w:marRight w:val="0"/>
      <w:marTop w:val="0"/>
      <w:marBottom w:val="0"/>
      <w:divBdr>
        <w:top w:val="none" w:sz="0" w:space="0" w:color="auto"/>
        <w:left w:val="none" w:sz="0" w:space="0" w:color="auto"/>
        <w:bottom w:val="none" w:sz="0" w:space="0" w:color="auto"/>
        <w:right w:val="none" w:sz="0" w:space="0" w:color="auto"/>
      </w:divBdr>
    </w:div>
    <w:div w:id="1475950084">
      <w:bodyDiv w:val="1"/>
      <w:marLeft w:val="0"/>
      <w:marRight w:val="0"/>
      <w:marTop w:val="0"/>
      <w:marBottom w:val="0"/>
      <w:divBdr>
        <w:top w:val="none" w:sz="0" w:space="0" w:color="auto"/>
        <w:left w:val="none" w:sz="0" w:space="0" w:color="auto"/>
        <w:bottom w:val="none" w:sz="0" w:space="0" w:color="auto"/>
        <w:right w:val="none" w:sz="0" w:space="0" w:color="auto"/>
      </w:divBdr>
    </w:div>
    <w:div w:id="181948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315210308-7" TargetMode="External"/><Relationship Id="rId3" Type="http://schemas.openxmlformats.org/officeDocument/2006/relationships/settings" Target="settings.xml"/><Relationship Id="rId7" Type="http://schemas.openxmlformats.org/officeDocument/2006/relationships/hyperlink" Target="https://doi.org/10.4324/9780429431265-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2440</Words>
  <Characters>13911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2</cp:revision>
  <dcterms:created xsi:type="dcterms:W3CDTF">2020-09-27T16:33:00Z</dcterms:created>
  <dcterms:modified xsi:type="dcterms:W3CDTF">2020-09-27T16:33:00Z</dcterms:modified>
</cp:coreProperties>
</file>